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32B0A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1570344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2224F915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7F746900" w14:textId="77777777" w:rsidR="009F7836" w:rsidRPr="006C0528" w:rsidRDefault="009F7836" w:rsidP="009F7836">
      <w:pPr>
        <w:ind w:firstLine="5040"/>
        <w:rPr>
          <w:lang w:val="ru-RU"/>
        </w:rPr>
      </w:pPr>
      <w:r w:rsidRPr="006C0528">
        <w:rPr>
          <w:lang w:val="ru-RU"/>
        </w:rPr>
        <w:t>________________________</w:t>
      </w:r>
    </w:p>
    <w:p w14:paraId="2FED250E" w14:textId="77777777" w:rsidR="009F7836" w:rsidRPr="006A2536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14:paraId="37B34DE6" w14:textId="77777777" w:rsidR="009F7836" w:rsidRPr="006A2536" w:rsidRDefault="009F7836" w:rsidP="009F7836">
      <w:pPr>
        <w:ind w:firstLine="5040"/>
        <w:rPr>
          <w:lang w:val="ru-RU"/>
        </w:rPr>
      </w:pPr>
      <w:r w:rsidRPr="00657832">
        <w:rPr>
          <w:lang w:val="ru-RU"/>
        </w:rPr>
        <w:t>________________________</w:t>
      </w:r>
    </w:p>
    <w:p w14:paraId="74C032CA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0C695F1B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41723BB1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5668C792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0CBD16D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059DC2D4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1047EED3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32A1C3C9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02E0B32A" w14:textId="77777777" w:rsidR="009F7836" w:rsidRDefault="009F7836" w:rsidP="00C066FE">
      <w:pPr>
        <w:spacing w:after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A586001" w14:textId="77777777" w:rsidR="00C066FE" w:rsidRDefault="003A5D39" w:rsidP="000B7762">
      <w:pPr>
        <w:jc w:val="center"/>
        <w:rPr>
          <w:rFonts w:ascii="Times New Roman" w:hAnsi="Times New Roman"/>
          <w:b/>
          <w:bCs/>
          <w:szCs w:val="24"/>
        </w:rPr>
      </w:pPr>
      <w:r w:rsidRPr="000B7762">
        <w:rPr>
          <w:rFonts w:ascii="Times New Roman" w:hAnsi="Times New Roman"/>
          <w:b/>
          <w:szCs w:val="24"/>
        </w:rPr>
        <w:t>„</w:t>
      </w:r>
      <w:r w:rsidR="000B7762" w:rsidRPr="000B7762">
        <w:rPr>
          <w:rFonts w:ascii="Times New Roman" w:hAnsi="Times New Roman"/>
          <w:b/>
          <w:bCs/>
          <w:szCs w:val="24"/>
        </w:rPr>
        <w:t>Доставка, монтаж и пускане в експлоатация на роботизирана система</w:t>
      </w:r>
    </w:p>
    <w:p w14:paraId="01460E21" w14:textId="7B67A994" w:rsidR="009F7836" w:rsidRPr="00B22C33" w:rsidRDefault="000B7762" w:rsidP="000B7762">
      <w:pPr>
        <w:jc w:val="center"/>
        <w:rPr>
          <w:rFonts w:ascii="Times New Roman" w:hAnsi="Times New Roman"/>
          <w:b/>
          <w:szCs w:val="24"/>
        </w:rPr>
      </w:pPr>
      <w:r w:rsidRPr="000B7762">
        <w:rPr>
          <w:rFonts w:ascii="Times New Roman" w:hAnsi="Times New Roman"/>
          <w:b/>
          <w:bCs/>
          <w:szCs w:val="24"/>
        </w:rPr>
        <w:t>за заваряване - 2 броя</w:t>
      </w:r>
      <w:r w:rsidR="003A5D39">
        <w:rPr>
          <w:rFonts w:ascii="Times New Roman" w:hAnsi="Times New Roman"/>
          <w:b/>
          <w:szCs w:val="24"/>
        </w:rPr>
        <w:t>“</w:t>
      </w:r>
    </w:p>
    <w:p w14:paraId="7798C07C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3A1D443C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0FCF8DE3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2882FA02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3BDEF93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689CB3DD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5EAD20D7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32D1C61A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34A99FCC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6A643278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20F10BE0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5A614187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601BB7E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2269F26E" w14:textId="77777777" w:rsidR="000B7762" w:rsidRPr="00B22C33" w:rsidRDefault="000B7762" w:rsidP="000B7762">
      <w:pPr>
        <w:jc w:val="center"/>
        <w:rPr>
          <w:rFonts w:ascii="Times New Roman" w:hAnsi="Times New Roman"/>
          <w:b/>
          <w:szCs w:val="24"/>
        </w:rPr>
      </w:pPr>
      <w:r w:rsidRPr="000B7762">
        <w:rPr>
          <w:rFonts w:ascii="Times New Roman" w:hAnsi="Times New Roman"/>
          <w:b/>
          <w:szCs w:val="24"/>
        </w:rPr>
        <w:t>„</w:t>
      </w:r>
      <w:r w:rsidRPr="000B7762">
        <w:rPr>
          <w:rFonts w:ascii="Times New Roman" w:hAnsi="Times New Roman"/>
          <w:b/>
          <w:bCs/>
          <w:szCs w:val="24"/>
        </w:rPr>
        <w:t>Доставка, монтаж и пускане в експлоатация на роботизирана система за заваряване - 2 броя</w:t>
      </w:r>
      <w:r>
        <w:rPr>
          <w:rFonts w:ascii="Times New Roman" w:hAnsi="Times New Roman"/>
          <w:b/>
          <w:szCs w:val="24"/>
        </w:rPr>
        <w:t>“</w:t>
      </w:r>
    </w:p>
    <w:p w14:paraId="55862892" w14:textId="77777777" w:rsidR="009F7836" w:rsidRDefault="000B7762" w:rsidP="000B7762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 xml:space="preserve"> </w:t>
      </w:r>
      <w:r w:rsidR="009F7836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48763CF2" w14:textId="77777777" w:rsidR="00C066FE" w:rsidRPr="00B22C33" w:rsidRDefault="00C066FE" w:rsidP="000B7762">
      <w:pPr>
        <w:jc w:val="center"/>
        <w:rPr>
          <w:rFonts w:ascii="Times New Roman" w:hAnsi="Times New Roman"/>
          <w:b/>
          <w:sz w:val="18"/>
          <w:szCs w:val="18"/>
        </w:rPr>
      </w:pPr>
    </w:p>
    <w:p w14:paraId="16CF553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B05C3BA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73283C0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2858147E" w14:textId="77777777" w:rsidR="00C066FE" w:rsidRPr="00B22C33" w:rsidRDefault="00C066FE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07F513AD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60008CCB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0262363" w14:textId="749124D9" w:rsidR="009F7836" w:rsidRPr="00FB7001" w:rsidRDefault="009F7836" w:rsidP="009F7836">
      <w:pPr>
        <w:ind w:firstLine="708"/>
        <w:jc w:val="both"/>
        <w:rPr>
          <w:rFonts w:ascii="Times New Roman" w:hAnsi="Times New Roman"/>
          <w:sz w:val="20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дни, считано от датата на подписване на договора за изпълнение.</w:t>
      </w:r>
      <w:r w:rsidR="004A76AA">
        <w:rPr>
          <w:rFonts w:ascii="Times New Roman" w:hAnsi="Times New Roman"/>
          <w:szCs w:val="24"/>
        </w:rPr>
        <w:t xml:space="preserve"> </w:t>
      </w:r>
      <w:r w:rsidR="00A111AB">
        <w:rPr>
          <w:rFonts w:ascii="Times New Roman" w:hAnsi="Times New Roman"/>
          <w:szCs w:val="24"/>
        </w:rPr>
        <w:t>(</w:t>
      </w:r>
      <w:r w:rsidR="004A76AA" w:rsidRPr="00FB7001">
        <w:rPr>
          <w:rFonts w:ascii="Times New Roman" w:hAnsi="Times New Roman"/>
          <w:sz w:val="20"/>
        </w:rPr>
        <w:t>Допустим срок от 30 до 150 календарни дни)</w:t>
      </w:r>
    </w:p>
    <w:p w14:paraId="22284610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7E149705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3A2CD8C2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lastRenderedPageBreak/>
        <w:t>ТЕХНИЧЕСКО ПРЕДЛОЖЕНИЕ</w:t>
      </w:r>
    </w:p>
    <w:p w14:paraId="65844F1C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4E6F0E6A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1588CFCD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70"/>
      </w:tblGrid>
      <w:tr w:rsidR="0046265B" w:rsidRPr="0046265B" w14:paraId="4C935DAF" w14:textId="77777777" w:rsidTr="00C066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8B667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499A5978" w14:textId="77777777" w:rsidR="0046265B" w:rsidRPr="0046265B" w:rsidRDefault="00927816" w:rsidP="0092781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„БКК 95“ ООД</w:t>
            </w:r>
          </w:p>
          <w:p w14:paraId="41673872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D3DD0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92A95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38E7629A" w14:textId="77777777" w:rsidTr="00C066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EE52" w14:textId="77777777" w:rsidR="0046265B" w:rsidRPr="00C066FE" w:rsidRDefault="0046265B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C066FE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 / услугите / строителството:</w:t>
            </w:r>
          </w:p>
          <w:p w14:paraId="162CA146" w14:textId="77777777" w:rsidR="000B7762" w:rsidRPr="00C066FE" w:rsidRDefault="000B7762" w:rsidP="00C066FE">
            <w:pPr>
              <w:autoSpaceDE w:val="0"/>
              <w:snapToGrid w:val="0"/>
              <w:spacing w:after="120"/>
              <w:rPr>
                <w:rFonts w:ascii="Times New Roman" w:hAnsi="Times New Roman"/>
                <w:b/>
                <w:szCs w:val="24"/>
                <w:u w:val="single"/>
              </w:rPr>
            </w:pPr>
            <w:r w:rsidRPr="00C066FE">
              <w:rPr>
                <w:rFonts w:ascii="Times New Roman" w:hAnsi="Times New Roman"/>
                <w:b/>
                <w:szCs w:val="24"/>
                <w:u w:val="single"/>
              </w:rPr>
              <w:t>Доставка, монтаж и пускане в експлоатация на роботизирана система за заваряване - 2 броя.</w:t>
            </w:r>
          </w:p>
          <w:p w14:paraId="4933B9F8" w14:textId="6ABA324C" w:rsidR="0046265B" w:rsidRPr="00FB7001" w:rsidRDefault="00C066FE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B7001">
              <w:rPr>
                <w:rFonts w:ascii="Times New Roman" w:hAnsi="Times New Roman"/>
                <w:b/>
                <w:szCs w:val="24"/>
              </w:rPr>
              <w:t>Минимални технически и/или функционални характери</w:t>
            </w:r>
            <w:r w:rsidR="000B7762" w:rsidRPr="00FB7001">
              <w:rPr>
                <w:rFonts w:ascii="Times New Roman" w:hAnsi="Times New Roman"/>
                <w:b/>
                <w:szCs w:val="24"/>
              </w:rPr>
              <w:t>:</w:t>
            </w:r>
          </w:p>
          <w:p w14:paraId="60723A21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1. Клетка с инсталирани в нея:</w:t>
            </w:r>
          </w:p>
          <w:p w14:paraId="192CF86E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• два 6-осни робота с обхват от мин 1500 мм;</w:t>
            </w:r>
          </w:p>
          <w:p w14:paraId="6D4351C6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• заваръчни машини за MIG-MAG заваряване с продължителност на натоварване - ПВ в %(Продължителност на Включване) –</w:t>
            </w:r>
            <w:r w:rsidRPr="00C066FE">
              <w:rPr>
                <w:rFonts w:ascii="Times New Roman" w:hAnsi="Times New Roman"/>
                <w:bCs/>
                <w:snapToGrid w:val="0"/>
                <w:szCs w:val="24"/>
                <w:lang w:val="en-US" w:eastAsia="bg-BG"/>
              </w:rPr>
              <w:t xml:space="preserve"> </w:t>
            </w: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мин. 240A при 100%; съотв. мин 320A  токоизточник;</w:t>
            </w:r>
          </w:p>
          <w:p w14:paraId="4AA51383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• диаметър на зав. тел 0.8 -1 мм.</w:t>
            </w:r>
          </w:p>
          <w:p w14:paraId="39EA68B9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• Телоподаване върху 4-та ос на робота, с цел мин. дължина на шланга и охлаждането;</w:t>
            </w:r>
          </w:p>
          <w:p w14:paraId="70C05CC4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• Почистващи устройства на заваръчните  горелки;</w:t>
            </w:r>
          </w:p>
          <w:p w14:paraId="1EB3CA0F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• Защитено окабеляване на работните органи ;</w:t>
            </w:r>
          </w:p>
          <w:p w14:paraId="725B68DA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 xml:space="preserve">2.  Варианти за  координирано движение между  роботи и въртяща маса на позиционера, роботите да работят:  </w:t>
            </w:r>
          </w:p>
          <w:p w14:paraId="37D2775F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а/ в тандем</w:t>
            </w:r>
          </w:p>
          <w:p w14:paraId="203A3AE0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б/ един след друг</w:t>
            </w:r>
          </w:p>
          <w:p w14:paraId="74F16229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в/ само един</w:t>
            </w:r>
          </w:p>
          <w:p w14:paraId="6B4FC756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3.  Технология за безопасност;</w:t>
            </w:r>
          </w:p>
          <w:p w14:paraId="6E9F259A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4.  Надземен достъп от кран отгоре;</w:t>
            </w:r>
          </w:p>
          <w:p w14:paraId="6A726C6B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5.  Параметри на позиционера:</w:t>
            </w:r>
          </w:p>
          <w:p w14:paraId="42B63F3B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 xml:space="preserve">• Товароносимост – до 2000 кг общо за двете маси; </w:t>
            </w:r>
          </w:p>
          <w:p w14:paraId="64A485A9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 xml:space="preserve">• Смяна на масите чрез въртене по хоризонтална ос; </w:t>
            </w:r>
          </w:p>
          <w:p w14:paraId="16A88C53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• Всяка от масите да има възможност за въртене около собствена хоризонтална ос на 360° (общо 720°);</w:t>
            </w:r>
          </w:p>
          <w:p w14:paraId="5B1BFD27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 xml:space="preserve">• Обхват за работни приспособления(шаблони) с размери – дължина минимум 2200мм , ширина минимум 1300мм </w:t>
            </w:r>
          </w:p>
          <w:p w14:paraId="5BCBB96D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• Повторяемост на позицията (mm) – 0.1мм</w:t>
            </w:r>
          </w:p>
          <w:p w14:paraId="319578E5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lastRenderedPageBreak/>
              <w:t>6. Подготовка на клетката за аспирация на отработените газове(таванно);</w:t>
            </w:r>
          </w:p>
          <w:p w14:paraId="4E4BAB0E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7. Заваръчен токоизточник оборудван с цветен сензорен дисплей с размер минимум 7“ ;</w:t>
            </w:r>
          </w:p>
          <w:p w14:paraId="47EE04F6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8. Наличие на 2 телоподаващи устройства, работещи в синхрон за осигуряване на MIG / MAG заваръчен процес с контрол на капкоотделянето, което се постига чрез възвратно-постъпателно движение на заваръчната тел;</w:t>
            </w:r>
          </w:p>
          <w:p w14:paraId="11413925" w14:textId="77777777" w:rsidR="000B7762" w:rsidRPr="00C066FE" w:rsidRDefault="000B7762" w:rsidP="000B7762">
            <w:pPr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9. Контролерът на робота да е с възможност за синхронизирано управление на над 71 серво оси;</w:t>
            </w:r>
          </w:p>
          <w:p w14:paraId="0E3A09E0" w14:textId="77777777" w:rsidR="000B7762" w:rsidRPr="00C066FE" w:rsidRDefault="000B7762" w:rsidP="000B7762">
            <w:pPr>
              <w:jc w:val="both"/>
              <w:rPr>
                <w:rFonts w:ascii="Times New Roman" w:hAnsi="Times New Roman"/>
                <w:bCs/>
                <w:i/>
                <w:color w:val="000000"/>
                <w:position w:val="8"/>
                <w:sz w:val="18"/>
                <w:szCs w:val="18"/>
              </w:rPr>
            </w:pPr>
            <w:r w:rsidRPr="00C066FE">
              <w:rPr>
                <w:rFonts w:ascii="Times New Roman" w:hAnsi="Times New Roman"/>
                <w:bCs/>
                <w:snapToGrid w:val="0"/>
                <w:szCs w:val="24"/>
                <w:lang w:eastAsia="bg-BG"/>
              </w:rPr>
              <w:t>10. Четвърта и шеста ос на робота да са тип кух вал, а петата ос на робота да е с двустранно лагеруване;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98A26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5C15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960DD19" w14:textId="77777777" w:rsidTr="00C066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E7DAC" w14:textId="77777777" w:rsidR="0046265B" w:rsidRPr="00FB7001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bookmarkStart w:id="0" w:name="_GoBack" w:colFirst="0" w:colLast="0"/>
            <w:r w:rsidRPr="00FB7001">
              <w:rPr>
                <w:rFonts w:ascii="Times New Roman" w:hAnsi="Times New Roman"/>
                <w:position w:val="8"/>
                <w:szCs w:val="24"/>
              </w:rPr>
              <w:t>Изисквания към гаранционната и извънгаранционната поддръжка (ако е приложимо):</w:t>
            </w:r>
          </w:p>
          <w:p w14:paraId="69E7ED26" w14:textId="77777777" w:rsidR="00B50866" w:rsidRPr="00FB7001" w:rsidRDefault="00B50866" w:rsidP="00B5086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B7001">
              <w:rPr>
                <w:rFonts w:ascii="Times New Roman" w:hAnsi="Times New Roman"/>
                <w:position w:val="8"/>
                <w:szCs w:val="24"/>
              </w:rPr>
              <w:t>Гаранционен срок:</w:t>
            </w:r>
          </w:p>
          <w:p w14:paraId="0181B774" w14:textId="1BA18E7B" w:rsidR="00B50866" w:rsidRPr="00FB7001" w:rsidRDefault="00CE705F" w:rsidP="00B5086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B7001">
              <w:rPr>
                <w:rFonts w:ascii="Times New Roman" w:hAnsi="Times New Roman"/>
                <w:position w:val="8"/>
                <w:szCs w:val="24"/>
              </w:rPr>
              <w:t xml:space="preserve">Минимален </w:t>
            </w:r>
            <w:r w:rsidR="00C066FE" w:rsidRPr="00FB7001">
              <w:rPr>
                <w:rFonts w:ascii="Times New Roman" w:hAnsi="Times New Roman"/>
                <w:position w:val="8"/>
                <w:szCs w:val="24"/>
              </w:rPr>
              <w:t xml:space="preserve">гаранционен </w:t>
            </w:r>
            <w:r w:rsidRPr="00FB7001">
              <w:rPr>
                <w:rFonts w:ascii="Times New Roman" w:hAnsi="Times New Roman"/>
                <w:position w:val="8"/>
                <w:szCs w:val="24"/>
              </w:rPr>
              <w:t>срок – 24</w:t>
            </w:r>
            <w:r w:rsidR="00B50866" w:rsidRPr="00FB7001">
              <w:rPr>
                <w:rFonts w:ascii="Times New Roman" w:hAnsi="Times New Roman"/>
                <w:position w:val="8"/>
                <w:szCs w:val="24"/>
              </w:rPr>
              <w:t xml:space="preserve"> месеца.</w:t>
            </w:r>
          </w:p>
          <w:p w14:paraId="64F5123C" w14:textId="7340B9E0" w:rsidR="0046265B" w:rsidRPr="00FB7001" w:rsidRDefault="00B50866" w:rsidP="00B5086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B7001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9708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822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59C3FEA" w14:textId="77777777" w:rsidTr="00C066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D423" w14:textId="77777777" w:rsidR="0046265B" w:rsidRPr="00FB7001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FB7001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14:paraId="67ED0433" w14:textId="77777777" w:rsidR="00B50866" w:rsidRPr="00FB7001" w:rsidRDefault="00B50866" w:rsidP="00B50866">
            <w:pPr>
              <w:jc w:val="both"/>
              <w:rPr>
                <w:rFonts w:ascii="Times New Roman" w:hAnsi="Times New Roman"/>
                <w:szCs w:val="24"/>
              </w:rPr>
            </w:pPr>
            <w:r w:rsidRPr="00FB7001">
              <w:rPr>
                <w:rFonts w:ascii="Times New Roman" w:hAnsi="Times New Roman"/>
                <w:szCs w:val="24"/>
              </w:rPr>
              <w:t xml:space="preserve">Технически паспорт </w:t>
            </w:r>
          </w:p>
          <w:p w14:paraId="0AC70F4B" w14:textId="77777777" w:rsidR="00B50866" w:rsidRPr="00FB7001" w:rsidRDefault="00B50866" w:rsidP="00B50866">
            <w:pPr>
              <w:jc w:val="both"/>
              <w:rPr>
                <w:rFonts w:ascii="Times New Roman" w:hAnsi="Times New Roman"/>
                <w:szCs w:val="24"/>
              </w:rPr>
            </w:pPr>
            <w:r w:rsidRPr="00FB7001">
              <w:rPr>
                <w:rFonts w:ascii="Times New Roman" w:hAnsi="Times New Roman"/>
                <w:szCs w:val="24"/>
              </w:rPr>
              <w:t>Ръководство за експлоатация</w:t>
            </w:r>
          </w:p>
          <w:p w14:paraId="11A25FE7" w14:textId="77777777" w:rsidR="00B50866" w:rsidRPr="00FB7001" w:rsidRDefault="00B50866" w:rsidP="00B5086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B7001">
              <w:rPr>
                <w:rFonts w:ascii="Times New Roman" w:hAnsi="Times New Roman"/>
                <w:szCs w:val="24"/>
              </w:rPr>
              <w:t>Гаранционна карта</w:t>
            </w:r>
          </w:p>
          <w:p w14:paraId="1D45E87A" w14:textId="77777777" w:rsidR="0046265B" w:rsidRPr="00FB7001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55B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BBD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2841167" w14:textId="77777777" w:rsidTr="00C066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CCF0C" w14:textId="77777777" w:rsidR="0046265B" w:rsidRPr="00FB7001" w:rsidRDefault="0046265B" w:rsidP="00A12FE6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FB7001">
              <w:rPr>
                <w:rFonts w:ascii="Times New Roman" w:hAnsi="Times New Roman"/>
                <w:position w:val="8"/>
                <w:szCs w:val="24"/>
              </w:rPr>
              <w:t>Изисквания към правата на собственост и правата на ползване на интелектуални продукти (ако е приложимо).</w:t>
            </w:r>
          </w:p>
          <w:p w14:paraId="0BAFCD70" w14:textId="77777777" w:rsidR="00512593" w:rsidRPr="00FB7001" w:rsidRDefault="00B50866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B7001">
              <w:rPr>
                <w:rFonts w:ascii="Times New Roman" w:hAnsi="Times New Roman"/>
                <w:position w:val="8"/>
                <w:szCs w:val="24"/>
              </w:rPr>
              <w:t>Не е приложимо.</w:t>
            </w:r>
          </w:p>
          <w:p w14:paraId="7268FF80" w14:textId="77777777" w:rsidR="0046265B" w:rsidRPr="00FB7001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CC1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21C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3B933CA" w14:textId="77777777" w:rsidTr="00C066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C74E8" w14:textId="77777777" w:rsidR="0046265B" w:rsidRPr="00FB7001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FB7001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303DD5FA" w14:textId="77777777" w:rsidR="00B50866" w:rsidRPr="00FB7001" w:rsidRDefault="00B50866" w:rsidP="00B5086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FB7001">
              <w:rPr>
                <w:rFonts w:ascii="Times New Roman" w:hAnsi="Times New Roman"/>
                <w:szCs w:val="24"/>
              </w:rPr>
              <w:t>Обучение на територията на крайния получател за сметка на кандидата</w:t>
            </w:r>
          </w:p>
          <w:p w14:paraId="4F46AEA9" w14:textId="77777777" w:rsidR="0046265B" w:rsidRPr="00FB7001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7773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643F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B6B508C" w14:textId="77777777" w:rsidTr="00C066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4B1EA" w14:textId="77777777" w:rsidR="0046265B" w:rsidRPr="00FB7001" w:rsidRDefault="0046265B" w:rsidP="00A12FE6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FB7001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FB7001">
              <w:rPr>
                <w:rFonts w:ascii="Times New Roman" w:hAnsi="Times New Roman"/>
                <w:b/>
                <w:szCs w:val="24"/>
              </w:rPr>
              <w:t>.</w:t>
            </w:r>
            <w:r w:rsidRPr="00FB7001">
              <w:rPr>
                <w:rFonts w:ascii="Times New Roman" w:hAnsi="Times New Roman"/>
                <w:i/>
                <w:szCs w:val="24"/>
              </w:rPr>
              <w:t xml:space="preserve"> </w:t>
            </w:r>
          </w:p>
          <w:p w14:paraId="062A1648" w14:textId="77777777" w:rsidR="00B50866" w:rsidRPr="00FB7001" w:rsidRDefault="00B50866" w:rsidP="00B50866">
            <w:pPr>
              <w:rPr>
                <w:rFonts w:ascii="Times New Roman" w:hAnsi="Times New Roman"/>
                <w:szCs w:val="24"/>
              </w:rPr>
            </w:pPr>
            <w:r w:rsidRPr="00FB7001">
              <w:rPr>
                <w:rFonts w:ascii="Times New Roman" w:hAnsi="Times New Roman"/>
                <w:szCs w:val="24"/>
              </w:rPr>
              <w:t>Осигуряване на условия за монтаж и пускане в експлоатация на машините/оборудването – предмет на процедурата</w:t>
            </w:r>
          </w:p>
          <w:p w14:paraId="17A58B72" w14:textId="77777777" w:rsidR="0046265B" w:rsidRPr="00FB7001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34C3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07FF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bookmarkEnd w:id="0"/>
      <w:tr w:rsidR="0046265B" w:rsidRPr="0046265B" w14:paraId="0998068B" w14:textId="77777777" w:rsidTr="00C066F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DEED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B50866">
              <w:rPr>
                <w:rFonts w:ascii="Times New Roman" w:hAnsi="Times New Roman"/>
                <w:color w:val="000000"/>
                <w:position w:val="8"/>
                <w:szCs w:val="24"/>
              </w:rPr>
              <w:t>Не е приложимо</w:t>
            </w:r>
          </w:p>
          <w:p w14:paraId="1EBF873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1BB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B65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283FBB5E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3003D9D2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1EC80A82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7B47E00F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0F6BA08E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2EFB19DD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721C088D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3880FE30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47A43FBE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29A2C369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E40B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5FE3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69A5FA8A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97553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6A7EC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3845007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2FDF9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118DCE0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2F552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2BA5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3A18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279C0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A2519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0D2E5CF9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26BBBE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FD2008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C2B75A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00AAC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5294D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956CAA5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31A8D15E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3474CA2E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7F7D280A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7F7605F5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6DCF91CB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4F191A72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11187171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71C4B059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21AE3E4B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349895BE" w14:textId="77777777" w:rsidR="00060621" w:rsidRPr="00060621" w:rsidRDefault="00060621" w:rsidP="00060621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14:paraId="5CB57356" w14:textId="77777777" w:rsidR="00060621" w:rsidRPr="00060621" w:rsidRDefault="00060621" w:rsidP="00060621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381697D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55CCC928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</w:t>
      </w:r>
      <w:r w:rsidRPr="00060621">
        <w:rPr>
          <w:rFonts w:ascii="Times New Roman" w:hAnsi="Times New Roman"/>
          <w:iCs/>
        </w:rPr>
        <w:t xml:space="preserve">/общата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 w:rsidR="00DE1E71"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цена на офертата. В случай че бъде открито такова несъответствие, ще бъдем задължени да приведем общата/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 w:rsidR="00DE1E71"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 цена в съответствие с единичната/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</w:t>
      </w:r>
      <w:r w:rsidRPr="00DE1E71">
        <w:rPr>
          <w:rFonts w:ascii="Times New Roman" w:hAnsi="Times New Roman"/>
          <w:i/>
          <w:iCs/>
          <w:highlight w:val="yellow"/>
        </w:rPr>
        <w:t>(</w:t>
      </w:r>
      <w:r w:rsidR="00DE1E71">
        <w:rPr>
          <w:rFonts w:ascii="Times New Roman" w:hAnsi="Times New Roman"/>
          <w:i/>
          <w:iCs/>
          <w:highlight w:val="yellow"/>
        </w:rPr>
        <w:t xml:space="preserve">моля, </w:t>
      </w:r>
      <w:r w:rsidRPr="00DE1E71">
        <w:rPr>
          <w:rFonts w:ascii="Times New Roman" w:hAnsi="Times New Roman"/>
          <w:i/>
          <w:iCs/>
          <w:highlight w:val="yellow"/>
        </w:rPr>
        <w:t>уточнете)</w:t>
      </w:r>
      <w:r w:rsidRPr="00060621">
        <w:rPr>
          <w:rFonts w:ascii="Times New Roman" w:hAnsi="Times New Roman"/>
        </w:rPr>
        <w:t xml:space="preserve">  цена на офертата.</w:t>
      </w:r>
    </w:p>
    <w:p w14:paraId="2C4DF580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45CFED8A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54D8B042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17EEA7C0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39A62713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635D1D4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49BF8842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3DB2870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19AB3013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57600525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19B237C8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6512B73D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1A0C9939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705ECF0F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03A6ADD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C224FDD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2B5EB83D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6BCED40C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78A9D308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2611D1B8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4A74468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FF804F9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18E3B155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C066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708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8F9EE" w14:textId="77777777" w:rsidR="007007DB" w:rsidRDefault="007007DB">
      <w:r>
        <w:separator/>
      </w:r>
    </w:p>
  </w:endnote>
  <w:endnote w:type="continuationSeparator" w:id="0">
    <w:p w14:paraId="54B79FD9" w14:textId="77777777" w:rsidR="007007DB" w:rsidRDefault="0070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AD8B6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98C285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C8F01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7001">
      <w:rPr>
        <w:rStyle w:val="PageNumber"/>
        <w:noProof/>
      </w:rPr>
      <w:t>3</w:t>
    </w:r>
    <w:r>
      <w:rPr>
        <w:rStyle w:val="PageNumber"/>
      </w:rPr>
      <w:fldChar w:fldCharType="end"/>
    </w:r>
  </w:p>
  <w:p w14:paraId="1666F873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C04FA" w14:textId="77777777" w:rsidR="007007DB" w:rsidRDefault="007007DB">
      <w:r>
        <w:separator/>
      </w:r>
    </w:p>
  </w:footnote>
  <w:footnote w:type="continuationSeparator" w:id="0">
    <w:p w14:paraId="7E5E86C1" w14:textId="77777777" w:rsidR="007007DB" w:rsidRDefault="007007DB">
      <w:r>
        <w:continuationSeparator/>
      </w:r>
    </w:p>
  </w:footnote>
  <w:footnote w:id="1">
    <w:p w14:paraId="60252A07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71811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7336BE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371CD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7001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D1BE7C" w14:textId="77777777" w:rsidR="00015AA4" w:rsidRDefault="00015AA4">
    <w:pPr>
      <w:pStyle w:val="Header"/>
      <w:rPr>
        <w:lang w:val="en-US"/>
      </w:rPr>
    </w:pPr>
  </w:p>
  <w:p w14:paraId="20855C03" w14:textId="77777777" w:rsidR="00015AA4" w:rsidRDefault="00015AA4">
    <w:pPr>
      <w:pStyle w:val="Header"/>
      <w:rPr>
        <w:lang w:val="en-US"/>
      </w:rPr>
    </w:pPr>
  </w:p>
  <w:p w14:paraId="3727A513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7C39EA" w14:paraId="57FEDF2E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06B5ABFC" w14:textId="77777777" w:rsidTr="008435B1">
            <w:tc>
              <w:tcPr>
                <w:tcW w:w="4531" w:type="dxa"/>
                <w:vAlign w:val="center"/>
                <w:hideMark/>
              </w:tcPr>
              <w:p w14:paraId="0D43D90D" w14:textId="77777777" w:rsidR="008435B1" w:rsidRPr="008435B1" w:rsidRDefault="007007DB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178C407B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75pt;height:37.5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7EEA89CE" w14:textId="77777777" w:rsidR="008435B1" w:rsidRDefault="007007DB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7A92787C">
                    <v:shape id="Picture 60" o:spid="_x0000_i1026" type="#_x0000_t75" style="width:181.5pt;height:50.25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029397AD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732E7301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67C4D52E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5AA4"/>
    <w:rsid w:val="00015FC2"/>
    <w:rsid w:val="000436EA"/>
    <w:rsid w:val="00050E6F"/>
    <w:rsid w:val="00052CC3"/>
    <w:rsid w:val="00060621"/>
    <w:rsid w:val="000655E4"/>
    <w:rsid w:val="00071B10"/>
    <w:rsid w:val="00076518"/>
    <w:rsid w:val="00082303"/>
    <w:rsid w:val="000B7762"/>
    <w:rsid w:val="000E3B0B"/>
    <w:rsid w:val="00121910"/>
    <w:rsid w:val="001337AA"/>
    <w:rsid w:val="00146AB5"/>
    <w:rsid w:val="0014781B"/>
    <w:rsid w:val="0016079E"/>
    <w:rsid w:val="00182032"/>
    <w:rsid w:val="001E1995"/>
    <w:rsid w:val="001E2B97"/>
    <w:rsid w:val="00217394"/>
    <w:rsid w:val="0027017A"/>
    <w:rsid w:val="00281DA3"/>
    <w:rsid w:val="00291D79"/>
    <w:rsid w:val="0029441C"/>
    <w:rsid w:val="002A79DF"/>
    <w:rsid w:val="002C0E34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03E7"/>
    <w:rsid w:val="004248A3"/>
    <w:rsid w:val="00425852"/>
    <w:rsid w:val="0043488C"/>
    <w:rsid w:val="0046265B"/>
    <w:rsid w:val="00493CF0"/>
    <w:rsid w:val="0049571C"/>
    <w:rsid w:val="004A76AA"/>
    <w:rsid w:val="004C278B"/>
    <w:rsid w:val="00507290"/>
    <w:rsid w:val="00512593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E1A21"/>
    <w:rsid w:val="005F0AF8"/>
    <w:rsid w:val="005F3454"/>
    <w:rsid w:val="00611830"/>
    <w:rsid w:val="00612493"/>
    <w:rsid w:val="006212F9"/>
    <w:rsid w:val="00634BC0"/>
    <w:rsid w:val="006A25DA"/>
    <w:rsid w:val="006B5633"/>
    <w:rsid w:val="006D1001"/>
    <w:rsid w:val="006F48D4"/>
    <w:rsid w:val="007007DB"/>
    <w:rsid w:val="007312BB"/>
    <w:rsid w:val="007404EE"/>
    <w:rsid w:val="00741198"/>
    <w:rsid w:val="0074430C"/>
    <w:rsid w:val="007572BC"/>
    <w:rsid w:val="0076218F"/>
    <w:rsid w:val="00770B1A"/>
    <w:rsid w:val="00771641"/>
    <w:rsid w:val="0077670F"/>
    <w:rsid w:val="00781B64"/>
    <w:rsid w:val="0078597B"/>
    <w:rsid w:val="007B563B"/>
    <w:rsid w:val="007C39EA"/>
    <w:rsid w:val="007C56D6"/>
    <w:rsid w:val="007D1BBF"/>
    <w:rsid w:val="007D4047"/>
    <w:rsid w:val="00817B83"/>
    <w:rsid w:val="0082019B"/>
    <w:rsid w:val="00827F72"/>
    <w:rsid w:val="008435B1"/>
    <w:rsid w:val="00860ED0"/>
    <w:rsid w:val="008B67EF"/>
    <w:rsid w:val="00922716"/>
    <w:rsid w:val="00927816"/>
    <w:rsid w:val="009302A2"/>
    <w:rsid w:val="00953E4C"/>
    <w:rsid w:val="00961002"/>
    <w:rsid w:val="00976CE7"/>
    <w:rsid w:val="00984119"/>
    <w:rsid w:val="0098424F"/>
    <w:rsid w:val="009C6315"/>
    <w:rsid w:val="009F7836"/>
    <w:rsid w:val="00A111AB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90C52"/>
    <w:rsid w:val="00AC3243"/>
    <w:rsid w:val="00AC4C88"/>
    <w:rsid w:val="00AF3555"/>
    <w:rsid w:val="00AF37C7"/>
    <w:rsid w:val="00B273C2"/>
    <w:rsid w:val="00B50866"/>
    <w:rsid w:val="00B541F5"/>
    <w:rsid w:val="00B625AF"/>
    <w:rsid w:val="00BB0FE3"/>
    <w:rsid w:val="00BD1E1F"/>
    <w:rsid w:val="00BD3D26"/>
    <w:rsid w:val="00C066FE"/>
    <w:rsid w:val="00C11E5E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B1EB8"/>
    <w:rsid w:val="00CE705F"/>
    <w:rsid w:val="00CF45B3"/>
    <w:rsid w:val="00D13188"/>
    <w:rsid w:val="00D26E8B"/>
    <w:rsid w:val="00D3317C"/>
    <w:rsid w:val="00D416A4"/>
    <w:rsid w:val="00D66B31"/>
    <w:rsid w:val="00D94BF7"/>
    <w:rsid w:val="00DA75D1"/>
    <w:rsid w:val="00DB1512"/>
    <w:rsid w:val="00DC3AB3"/>
    <w:rsid w:val="00DC6B71"/>
    <w:rsid w:val="00DD7847"/>
    <w:rsid w:val="00DE1E71"/>
    <w:rsid w:val="00E177C8"/>
    <w:rsid w:val="00E821F7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97F6E"/>
    <w:rsid w:val="00FB7001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02FA523"/>
  <w15:chartTrackingRefBased/>
  <w15:docId w15:val="{62957E27-D21E-431D-B159-849A6A18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5E61D-6953-46B7-975B-B86F7B80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7484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Office manager</cp:lastModifiedBy>
  <cp:revision>15</cp:revision>
  <cp:lastPrinted>2011-03-22T15:11:00Z</cp:lastPrinted>
  <dcterms:created xsi:type="dcterms:W3CDTF">2024-05-21T13:05:00Z</dcterms:created>
  <dcterms:modified xsi:type="dcterms:W3CDTF">2025-04-17T05:18:00Z</dcterms:modified>
</cp:coreProperties>
</file>